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2019 AP European History Summer Assignment</w:t>
      </w:r>
    </w:p>
    <w:p w:rsidR="00000000" w:rsidDel="00000000" w:rsidP="00000000" w:rsidRDefault="00000000" w:rsidRPr="00000000" w14:paraId="00000002">
      <w:pPr>
        <w:spacing w:after="0" w:line="240" w:lineRule="auto"/>
        <w:rPr>
          <w:b w:val="1"/>
          <w:sz w:val="28"/>
          <w:szCs w:val="28"/>
        </w:rPr>
      </w:pPr>
      <w:r w:rsidDel="00000000" w:rsidR="00000000" w:rsidRPr="00000000">
        <w:rPr>
          <w:rtl w:val="0"/>
        </w:rPr>
      </w:r>
    </w:p>
    <w:p w:rsidR="00000000" w:rsidDel="00000000" w:rsidP="00000000" w:rsidRDefault="00000000" w:rsidRPr="00000000" w14:paraId="00000003">
      <w:pPr>
        <w:spacing w:after="0" w:line="240" w:lineRule="auto"/>
        <w:rPr>
          <w:b w:val="1"/>
          <w:sz w:val="28"/>
          <w:szCs w:val="28"/>
        </w:rPr>
      </w:pPr>
      <w:r w:rsidDel="00000000" w:rsidR="00000000" w:rsidRPr="00000000">
        <w:rPr>
          <w:b w:val="1"/>
          <w:sz w:val="28"/>
          <w:szCs w:val="28"/>
          <w:rtl w:val="0"/>
        </w:rPr>
        <w:t xml:space="preserve">Course Textbook</w:t>
      </w:r>
    </w:p>
    <w:p w:rsidR="00000000" w:rsidDel="00000000" w:rsidP="00000000" w:rsidRDefault="00000000" w:rsidRPr="00000000" w14:paraId="00000004">
      <w:pPr>
        <w:spacing w:after="0" w:line="240" w:lineRule="auto"/>
        <w:rPr/>
      </w:pPr>
      <w:r w:rsidDel="00000000" w:rsidR="00000000" w:rsidRPr="00000000">
        <w:rPr>
          <w:rtl w:val="0"/>
        </w:rPr>
      </w:r>
    </w:p>
    <w:p w:rsidR="00000000" w:rsidDel="00000000" w:rsidP="00000000" w:rsidRDefault="00000000" w:rsidRPr="00000000" w14:paraId="00000005">
      <w:pPr>
        <w:spacing w:after="0" w:line="240" w:lineRule="auto"/>
        <w:rPr>
          <w:b w:val="1"/>
        </w:rPr>
      </w:pPr>
      <w:r w:rsidDel="00000000" w:rsidR="00000000" w:rsidRPr="00000000">
        <w:rPr>
          <w:rtl w:val="0"/>
        </w:rPr>
        <w:t xml:space="preserve">John McKay, </w:t>
      </w:r>
      <w:r w:rsidDel="00000000" w:rsidR="00000000" w:rsidRPr="00000000">
        <w:rPr>
          <w:u w:val="single"/>
          <w:rtl w:val="0"/>
        </w:rPr>
        <w:t xml:space="preserve">A History of Western Society for the AP course, </w:t>
      </w:r>
      <w:r w:rsidDel="00000000" w:rsidR="00000000" w:rsidRPr="00000000">
        <w:rPr>
          <w:b w:val="1"/>
          <w:rtl w:val="0"/>
        </w:rPr>
        <w:t xml:space="preserve">12th edition</w:t>
      </w:r>
      <w:r w:rsidDel="00000000" w:rsidR="00000000" w:rsidRPr="00000000">
        <w:rPr>
          <w:rtl w:val="0"/>
        </w:rPr>
        <w:t xml:space="preserve">,</w:t>
      </w:r>
      <w:r w:rsidDel="00000000" w:rsidR="00000000" w:rsidRPr="00000000">
        <w:rPr>
          <w:rtl w:val="0"/>
        </w:rPr>
        <w:t xml:space="preserve"> Bedford, Freeman &amp; Worth, 2017. </w:t>
      </w:r>
      <w:r w:rsidDel="00000000" w:rsidR="00000000" w:rsidRPr="00000000">
        <w:rPr>
          <w:b w:val="1"/>
          <w:rtl w:val="0"/>
        </w:rPr>
        <w:t xml:space="preserve"> ISBN: 978-1-319-03598-3</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b w:val="1"/>
        </w:rPr>
      </w:pPr>
      <w:r w:rsidDel="00000000" w:rsidR="00000000" w:rsidRPr="00000000">
        <w:rPr>
          <w:rtl w:val="0"/>
        </w:rPr>
        <w:t xml:space="preserve">We will also be using the document source book that accompanies the textbook entitled </w:t>
      </w:r>
      <w:r w:rsidDel="00000000" w:rsidR="00000000" w:rsidRPr="00000000">
        <w:rPr>
          <w:u w:val="single"/>
          <w:rtl w:val="0"/>
        </w:rPr>
        <w:t xml:space="preserve">Sources For Western Society since 1300,</w:t>
      </w:r>
      <w:r w:rsidDel="00000000" w:rsidR="00000000" w:rsidRPr="00000000">
        <w:rPr>
          <w:b w:val="1"/>
          <w:rtl w:val="0"/>
        </w:rPr>
        <w:t xml:space="preserve"> 3rd edition,</w:t>
      </w:r>
      <w:r w:rsidDel="00000000" w:rsidR="00000000" w:rsidRPr="00000000">
        <w:rPr>
          <w:rtl w:val="0"/>
        </w:rPr>
        <w:t xml:space="preserve"> Bedford, Freeman &amp; Worth</w:t>
      </w:r>
      <w:r w:rsidDel="00000000" w:rsidR="00000000" w:rsidRPr="00000000">
        <w:rPr>
          <w:b w:val="1"/>
          <w:rtl w:val="0"/>
        </w:rPr>
        <w:t xml:space="preserve">.  ISBN: 978-1-4576-1521-4</w:t>
      </w:r>
    </w:p>
    <w:p w:rsidR="00000000" w:rsidDel="00000000" w:rsidP="00000000" w:rsidRDefault="00000000" w:rsidRPr="00000000" w14:paraId="00000008">
      <w:pPr>
        <w:spacing w:after="0" w:line="240" w:lineRule="auto"/>
        <w:rPr>
          <w:u w:val="single"/>
        </w:rPr>
      </w:pPr>
      <w:r w:rsidDel="00000000" w:rsidR="00000000" w:rsidRPr="00000000">
        <w:rPr>
          <w:rtl w:val="0"/>
        </w:rPr>
      </w:r>
    </w:p>
    <w:p w:rsidR="00000000" w:rsidDel="00000000" w:rsidP="00000000" w:rsidRDefault="00000000" w:rsidRPr="00000000" w14:paraId="00000009">
      <w:pPr>
        <w:rPr>
          <w:rFonts w:ascii="Arial" w:cs="Arial" w:eastAsia="Arial" w:hAnsi="Arial"/>
          <w:color w:val="500050"/>
          <w:highlight w:val="whit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rPr>
          <w:b w:val="1"/>
          <w:sz w:val="24"/>
          <w:szCs w:val="24"/>
          <w:u w:val="single"/>
        </w:rPr>
      </w:pPr>
      <w:r w:rsidDel="00000000" w:rsidR="00000000" w:rsidRPr="00000000">
        <w:rPr>
          <w:b w:val="1"/>
          <w:sz w:val="24"/>
          <w:szCs w:val="24"/>
          <w:u w:val="single"/>
          <w:rtl w:val="0"/>
        </w:rPr>
        <w:t xml:space="preserve">Assignment I</w:t>
      </w:r>
    </w:p>
    <w:p w:rsidR="00000000" w:rsidDel="00000000" w:rsidP="00000000" w:rsidRDefault="00000000" w:rsidRPr="00000000" w14:paraId="0000000C">
      <w:pPr>
        <w:rPr/>
      </w:pPr>
      <w:r w:rsidDel="00000000" w:rsidR="00000000" w:rsidRPr="00000000">
        <w:rPr>
          <w:rtl w:val="0"/>
        </w:rPr>
        <w:t xml:space="preserve">Please read </w:t>
      </w:r>
      <w:r w:rsidDel="00000000" w:rsidR="00000000" w:rsidRPr="00000000">
        <w:rPr>
          <w:u w:val="single"/>
          <w:rtl w:val="0"/>
        </w:rPr>
        <w:t xml:space="preserve">Chapter 12, European Society in the Age of the Renaissance</w:t>
      </w:r>
      <w:r w:rsidDel="00000000" w:rsidR="00000000" w:rsidRPr="00000000">
        <w:rPr>
          <w:rtl w:val="0"/>
        </w:rPr>
        <w:t xml:space="preserve">,  pp. 356-388.   Answer the four questions found at the end of the chapter in the section entitled, “Review the Main Ideas,” on p.388.  Each of your answers should be </w:t>
      </w:r>
      <w:r w:rsidDel="00000000" w:rsidR="00000000" w:rsidRPr="00000000">
        <w:rPr>
          <w:b w:val="1"/>
          <w:rtl w:val="0"/>
        </w:rPr>
        <w:t xml:space="preserve">at least</w:t>
      </w:r>
      <w:r w:rsidDel="00000000" w:rsidR="00000000" w:rsidRPr="00000000">
        <w:rPr>
          <w:rtl w:val="0"/>
        </w:rPr>
        <w:t xml:space="preserve"> a paragraph in length.</w:t>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i w:val="1"/>
          <w:rtl w:val="0"/>
        </w:rPr>
        <w:t xml:space="preserve">You may find a link to this chapter in the textbook at</w:t>
      </w:r>
    </w:p>
    <w:p w:rsidR="00000000" w:rsidDel="00000000" w:rsidP="00000000" w:rsidRDefault="00000000" w:rsidRPr="00000000" w14:paraId="0000000F">
      <w:pPr>
        <w:rPr>
          <w:rFonts w:ascii="Arial" w:cs="Arial" w:eastAsia="Arial" w:hAnsi="Arial"/>
          <w:i w:val="1"/>
          <w:color w:val="1155cc"/>
          <w:u w:val="single"/>
        </w:rPr>
      </w:pPr>
      <w:r w:rsidDel="00000000" w:rsidR="00000000" w:rsidRPr="00000000">
        <w:rPr>
          <w:rFonts w:ascii="Arial" w:cs="Arial" w:eastAsia="Arial" w:hAnsi="Arial"/>
          <w:i w:val="1"/>
          <w:color w:val="222222"/>
          <w:rtl w:val="0"/>
        </w:rPr>
        <w:t xml:space="preserve">Link: </w:t>
      </w:r>
      <w:r w:rsidDel="00000000" w:rsidR="00000000" w:rsidRPr="00000000">
        <w:fldChar w:fldCharType="begin"/>
        <w:instrText xml:space="preserve"> HYPERLINK "https://macmillan.box.com/s/nq897niphei9tes8o57fm5yahd5ligb6" </w:instrText>
        <w:fldChar w:fldCharType="separate"/>
      </w:r>
      <w:r w:rsidDel="00000000" w:rsidR="00000000" w:rsidRPr="00000000">
        <w:rPr>
          <w:rFonts w:ascii="Arial" w:cs="Arial" w:eastAsia="Arial" w:hAnsi="Arial"/>
          <w:i w:val="1"/>
          <w:color w:val="1155cc"/>
          <w:u w:val="single"/>
          <w:rtl w:val="0"/>
        </w:rPr>
        <w:t xml:space="preserve">https://macmillan.box.com/s/nq897niphei9tes8o57fm5yahd5ligb6</w:t>
      </w:r>
    </w:p>
    <w:p w:rsidR="00000000" w:rsidDel="00000000" w:rsidP="00000000" w:rsidRDefault="00000000" w:rsidRPr="00000000" w14:paraId="00000010">
      <w:pPr>
        <w:rPr>
          <w:i w:val="1"/>
        </w:rPr>
      </w:pPr>
      <w:r w:rsidDel="00000000" w:rsidR="00000000" w:rsidRPr="00000000">
        <w:fldChar w:fldCharType="end"/>
      </w:r>
      <w:r w:rsidDel="00000000" w:rsidR="00000000" w:rsidRPr="00000000">
        <w:rPr>
          <w:rFonts w:ascii="Arial" w:cs="Arial" w:eastAsia="Arial" w:hAnsi="Arial"/>
          <w:i w:val="1"/>
          <w:color w:val="222222"/>
          <w:rtl w:val="0"/>
        </w:rPr>
        <w:t xml:space="preserve">Password: </w:t>
      </w:r>
      <w:r w:rsidDel="00000000" w:rsidR="00000000" w:rsidRPr="00000000">
        <w:rPr>
          <w:i w:val="1"/>
          <w:rtl w:val="0"/>
        </w:rPr>
        <w:t xml:space="preserve">HistWestSoc12eSmr17</w:t>
      </w:r>
    </w:p>
    <w:p w:rsidR="00000000" w:rsidDel="00000000" w:rsidP="00000000" w:rsidRDefault="00000000" w:rsidRPr="00000000" w14:paraId="00000011">
      <w:pPr>
        <w:rPr>
          <w:b w:val="1"/>
          <w:sz w:val="24"/>
          <w:szCs w:val="24"/>
          <w:u w:val="single"/>
        </w:rPr>
      </w:pPr>
      <w:r w:rsidDel="00000000" w:rsidR="00000000" w:rsidRPr="00000000">
        <w:rPr>
          <w:b w:val="1"/>
          <w:sz w:val="24"/>
          <w:szCs w:val="24"/>
          <w:u w:val="single"/>
          <w:rtl w:val="0"/>
        </w:rPr>
        <w:t xml:space="preserve">Assignment  II</w:t>
      </w:r>
    </w:p>
    <w:p w:rsidR="00000000" w:rsidDel="00000000" w:rsidP="00000000" w:rsidRDefault="00000000" w:rsidRPr="00000000" w14:paraId="00000012">
      <w:pPr>
        <w:rPr/>
      </w:pPr>
      <w:r w:rsidDel="00000000" w:rsidR="00000000" w:rsidRPr="00000000">
        <w:rPr>
          <w:rtl w:val="0"/>
        </w:rPr>
        <w:t xml:space="preserve">Please read  Chapters 15-19  from </w:t>
      </w:r>
      <w:r w:rsidDel="00000000" w:rsidR="00000000" w:rsidRPr="00000000">
        <w:rPr>
          <w:u w:val="single"/>
          <w:rtl w:val="0"/>
        </w:rPr>
        <w:t xml:space="preserve">The Prince</w:t>
      </w:r>
      <w:r w:rsidDel="00000000" w:rsidR="00000000" w:rsidRPr="00000000">
        <w:rPr>
          <w:rtl w:val="0"/>
        </w:rPr>
        <w:t xml:space="preserve"> by Niccolo Machiavelli.  These chapters can be found online at a number of different sites, for example, at Project Gutenberg.</w:t>
      </w:r>
    </w:p>
    <w:p w:rsidR="00000000" w:rsidDel="00000000" w:rsidP="00000000" w:rsidRDefault="00000000" w:rsidRPr="00000000" w14:paraId="00000013">
      <w:pPr>
        <w:rPr/>
      </w:pPr>
      <w:r w:rsidDel="00000000" w:rsidR="00000000" w:rsidRPr="00000000">
        <w:rPr>
          <w:rtl w:val="0"/>
        </w:rPr>
        <w:t xml:space="preserve">Choose a well-known leader in politics, business or other field.  Consider whether, and how, your chosen leader’s life does, or does not, show that Machiavelli’s advice to leaders is still relevant today. This essay should be </w:t>
      </w:r>
      <w:r w:rsidDel="00000000" w:rsidR="00000000" w:rsidRPr="00000000">
        <w:rPr>
          <w:b w:val="1"/>
          <w:rtl w:val="0"/>
        </w:rPr>
        <w:t xml:space="preserve">at least</w:t>
      </w:r>
      <w:r w:rsidDel="00000000" w:rsidR="00000000" w:rsidRPr="00000000">
        <w:rPr>
          <w:rtl w:val="0"/>
        </w:rPr>
        <w:t xml:space="preserve"> two pages in length.</w:t>
      </w:r>
    </w:p>
    <w:p w:rsidR="00000000" w:rsidDel="00000000" w:rsidP="00000000" w:rsidRDefault="00000000" w:rsidRPr="00000000" w14:paraId="00000014">
      <w:pPr>
        <w:rPr>
          <w:b w:val="1"/>
          <w:sz w:val="24"/>
          <w:szCs w:val="24"/>
          <w:u w:val="single"/>
        </w:rPr>
      </w:pPr>
      <w:r w:rsidDel="00000000" w:rsidR="00000000" w:rsidRPr="00000000">
        <w:rPr>
          <w:b w:val="1"/>
          <w:sz w:val="24"/>
          <w:szCs w:val="24"/>
          <w:u w:val="single"/>
          <w:rtl w:val="0"/>
        </w:rPr>
        <w:t xml:space="preserve">Assignment III</w:t>
      </w:r>
    </w:p>
    <w:p w:rsidR="00000000" w:rsidDel="00000000" w:rsidP="00000000" w:rsidRDefault="00000000" w:rsidRPr="00000000" w14:paraId="00000015">
      <w:pPr>
        <w:rPr/>
      </w:pPr>
      <w:bookmarkStart w:colFirst="0" w:colLast="0" w:name="_gjdgxs" w:id="0"/>
      <w:bookmarkEnd w:id="0"/>
      <w:r w:rsidDel="00000000" w:rsidR="00000000" w:rsidRPr="00000000">
        <w:rPr>
          <w:rtl w:val="0"/>
        </w:rPr>
        <w:t xml:space="preserve">Please read Voltaire’s </w:t>
      </w:r>
      <w:r w:rsidDel="00000000" w:rsidR="00000000" w:rsidRPr="00000000">
        <w:rPr>
          <w:u w:val="single"/>
          <w:rtl w:val="0"/>
        </w:rPr>
        <w:t xml:space="preserve">Candide</w:t>
      </w:r>
      <w:r w:rsidDel="00000000" w:rsidR="00000000" w:rsidRPr="00000000">
        <w:rPr>
          <w:rtl w:val="0"/>
        </w:rPr>
        <w:t xml:space="preserve">.  </w:t>
      </w:r>
    </w:p>
    <w:p w:rsidR="00000000" w:rsidDel="00000000" w:rsidP="00000000" w:rsidRDefault="00000000" w:rsidRPr="00000000" w14:paraId="00000016">
      <w:pPr>
        <w:rPr/>
      </w:pPr>
      <w:bookmarkStart w:colFirst="0" w:colLast="0" w:name="_87bud49jw4vd" w:id="1"/>
      <w:bookmarkEnd w:id="1"/>
      <w:r w:rsidDel="00000000" w:rsidR="00000000" w:rsidRPr="00000000">
        <w:rPr>
          <w:rtl w:val="0"/>
        </w:rPr>
        <w:t xml:space="preserve">This short satiric tale contains a great deal of criticism of philosophical systems and of society as a whole.  Please write a two page response in which you explain what you found humorous in this tale, what observations you agreed with or disagreed with, and what you learned from Voltaire’s work.</w:t>
      </w:r>
    </w:p>
    <w:p w:rsidR="00000000" w:rsidDel="00000000" w:rsidP="00000000" w:rsidRDefault="00000000" w:rsidRPr="00000000" w14:paraId="00000017">
      <w:pPr>
        <w:rPr>
          <w:b w:val="1"/>
          <w:sz w:val="24"/>
          <w:szCs w:val="24"/>
          <w:u w:val="single"/>
        </w:rPr>
      </w:pPr>
      <w:bookmarkStart w:colFirst="0" w:colLast="0" w:name="_xswm6hd172f1" w:id="2"/>
      <w:bookmarkEnd w:id="2"/>
      <w:r w:rsidDel="00000000" w:rsidR="00000000" w:rsidRPr="00000000">
        <w:rPr>
          <w:b w:val="1"/>
          <w:sz w:val="24"/>
          <w:szCs w:val="24"/>
          <w:u w:val="single"/>
          <w:rtl w:val="0"/>
        </w:rPr>
        <w:t xml:space="preserve">Assignment  IV</w:t>
      </w:r>
    </w:p>
    <w:p w:rsidR="00000000" w:rsidDel="00000000" w:rsidP="00000000" w:rsidRDefault="00000000" w:rsidRPr="00000000" w14:paraId="00000018">
      <w:pPr>
        <w:rPr>
          <w:u w:val="single"/>
        </w:rPr>
      </w:pPr>
      <w:bookmarkStart w:colFirst="0" w:colLast="0" w:name="_zjukcy22fkt" w:id="3"/>
      <w:bookmarkEnd w:id="3"/>
      <w:r w:rsidDel="00000000" w:rsidR="00000000" w:rsidRPr="00000000">
        <w:rPr>
          <w:rtl w:val="0"/>
        </w:rPr>
        <w:t xml:space="preserve">Please read Elie Wiesel’s </w:t>
      </w:r>
      <w:r w:rsidDel="00000000" w:rsidR="00000000" w:rsidRPr="00000000">
        <w:rPr>
          <w:u w:val="single"/>
          <w:rtl w:val="0"/>
        </w:rPr>
        <w:t xml:space="preserve">Night.</w:t>
      </w:r>
    </w:p>
    <w:p w:rsidR="00000000" w:rsidDel="00000000" w:rsidP="00000000" w:rsidRDefault="00000000" w:rsidRPr="00000000" w14:paraId="00000019">
      <w:pPr>
        <w:spacing w:after="0" w:line="240" w:lineRule="auto"/>
        <w:rPr/>
      </w:pPr>
      <w:r w:rsidDel="00000000" w:rsidR="00000000" w:rsidRPr="00000000">
        <w:rPr>
          <w:rtl w:val="0"/>
        </w:rPr>
        <w:t xml:space="preserve">After you have completed your reading, write a response to the reading.  In your response, please examine the </w:t>
      </w:r>
      <w:r w:rsidDel="00000000" w:rsidR="00000000" w:rsidRPr="00000000">
        <w:rPr>
          <w:color w:val="222222"/>
          <w:rtl w:val="0"/>
        </w:rPr>
        <w:t xml:space="preserve">major themes raised by the book and what you found striking about these themes.  Was there anything particularly compelling </w:t>
      </w:r>
      <w:r w:rsidDel="00000000" w:rsidR="00000000" w:rsidRPr="00000000">
        <w:rPr>
          <w:rtl w:val="0"/>
        </w:rPr>
        <w:t xml:space="preserve">about this reading?  Would you recommend this reading to a fellow student and if so, why?</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